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90" w:rsidRPr="00C117BE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C117BE">
        <w:rPr>
          <w:rFonts w:ascii="Times New Roman" w:hAnsi="Times New Roman" w:cs="Times New Roman"/>
          <w:b/>
          <w:color w:val="auto"/>
          <w:lang w:eastAsia="en-US"/>
        </w:rPr>
        <w:t>Министерство сельского хозяйства Российской Федерации</w:t>
      </w:r>
    </w:p>
    <w:p w:rsidR="00DC6790" w:rsidRPr="00C117BE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C117BE">
        <w:rPr>
          <w:rFonts w:ascii="Times New Roman" w:hAnsi="Times New Roman" w:cs="Times New Roman"/>
          <w:b/>
          <w:color w:val="auto"/>
          <w:lang w:eastAsia="en-US"/>
        </w:rPr>
        <w:t>Федеральное государственное бюджетное образовательное учреждение</w:t>
      </w:r>
    </w:p>
    <w:p w:rsidR="00DC6790" w:rsidRPr="00C117BE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C117BE">
        <w:rPr>
          <w:rFonts w:ascii="Times New Roman" w:hAnsi="Times New Roman" w:cs="Times New Roman"/>
          <w:b/>
          <w:color w:val="auto"/>
          <w:lang w:eastAsia="en-US"/>
        </w:rPr>
        <w:t>высшего образования</w:t>
      </w:r>
    </w:p>
    <w:p w:rsidR="00DC6790" w:rsidRPr="00C117BE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C117BE">
        <w:rPr>
          <w:rFonts w:ascii="Times New Roman" w:hAnsi="Times New Roman" w:cs="Times New Roman"/>
          <w:b/>
          <w:color w:val="auto"/>
          <w:lang w:eastAsia="en-US"/>
        </w:rPr>
        <w:t>«</w:t>
      </w:r>
      <w:r w:rsidR="00E030C8" w:rsidRPr="00C117BE">
        <w:rPr>
          <w:rFonts w:ascii="Times New Roman" w:hAnsi="Times New Roman" w:cs="Times New Roman"/>
          <w:b/>
          <w:bCs/>
          <w:color w:val="auto"/>
          <w:lang w:eastAsia="en-US"/>
        </w:rPr>
        <w:t>Саратовский государственный университет генетики, биотехнологии и инженерии имени Н. И. Вавилова</w:t>
      </w:r>
      <w:r w:rsidRPr="00C117BE">
        <w:rPr>
          <w:rFonts w:ascii="Times New Roman" w:hAnsi="Times New Roman" w:cs="Times New Roman"/>
          <w:b/>
          <w:color w:val="auto"/>
          <w:lang w:eastAsia="en-US"/>
        </w:rPr>
        <w:t>»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Аттестационный лист №____ от «</w:t>
      </w:r>
      <w:r w:rsidR="00D218BB">
        <w:rPr>
          <w:rFonts w:ascii="Times New Roman" w:eastAsia="TimesNewRoman,Bold" w:hAnsi="Times New Roman" w:cs="Times New Roman"/>
          <w:b/>
          <w:bCs/>
          <w:color w:val="auto"/>
        </w:rPr>
        <w:t>10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» </w:t>
      </w:r>
      <w:r w:rsidR="00D218BB">
        <w:rPr>
          <w:rFonts w:ascii="Times New Roman" w:eastAsia="TimesNewRoman,Bold" w:hAnsi="Times New Roman" w:cs="Times New Roman"/>
          <w:b/>
          <w:bCs/>
          <w:color w:val="auto"/>
        </w:rPr>
        <w:t xml:space="preserve">июля 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20</w:t>
      </w:r>
      <w:r w:rsidR="00D218BB">
        <w:rPr>
          <w:rFonts w:ascii="Times New Roman" w:eastAsia="TimesNewRoman,Bold" w:hAnsi="Times New Roman" w:cs="Times New Roman"/>
          <w:b/>
          <w:bCs/>
          <w:color w:val="auto"/>
        </w:rPr>
        <w:t>24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г.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заседания аттестационной комиссии по практике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 xml:space="preserve">производственная практика: </w:t>
      </w:r>
      <w:r w:rsidR="00E030C8">
        <w:rPr>
          <w:rFonts w:ascii="Times New Roman" w:eastAsia="TimesNewRoman,Bold" w:hAnsi="Times New Roman" w:cs="Times New Roman"/>
          <w:b/>
          <w:bCs/>
          <w:color w:val="auto"/>
        </w:rPr>
        <w:t>т</w:t>
      </w:r>
      <w:r w:rsidR="00A574CD">
        <w:rPr>
          <w:rFonts w:ascii="Times New Roman" w:eastAsia="TimesNewRoman,Bold" w:hAnsi="Times New Roman" w:cs="Times New Roman"/>
          <w:b/>
          <w:bCs/>
          <w:color w:val="auto"/>
        </w:rPr>
        <w:t>ехнологическая практика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направленность (профиль)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«</w:t>
      </w:r>
      <w:r w:rsidR="00A574CD">
        <w:rPr>
          <w:rFonts w:ascii="Times New Roman" w:hAnsi="Times New Roman"/>
          <w:b/>
        </w:rPr>
        <w:t>Интегрированная защита растений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»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i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направ</w:t>
      </w:r>
      <w:r w:rsidR="00A6641A">
        <w:rPr>
          <w:rFonts w:ascii="Times New Roman" w:eastAsia="TimesNewRoman,Bold" w:hAnsi="Times New Roman" w:cs="Times New Roman"/>
          <w:b/>
          <w:bCs/>
          <w:color w:val="auto"/>
        </w:rPr>
        <w:t xml:space="preserve">ления подготовки 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35.0</w:t>
      </w:r>
      <w:r w:rsidRPr="007A0E44">
        <w:rPr>
          <w:rFonts w:ascii="Times New Roman" w:eastAsia="TimesNewRoman,Bold" w:hAnsi="Times New Roman" w:cs="Times New Roman"/>
          <w:b/>
          <w:bCs/>
          <w:i/>
          <w:color w:val="auto"/>
        </w:rPr>
        <w:t>4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.04 Агрономия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AD328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Вид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производственная практика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Наименование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роизводственная п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рактика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 xml:space="preserve">: </w:t>
      </w:r>
      <w:r w:rsidR="00002928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технологическая практика</w:t>
      </w:r>
      <w:r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Способ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sz w:val="22"/>
          <w:szCs w:val="22"/>
          <w:u w:val="single"/>
        </w:rPr>
        <w:t xml:space="preserve"> </w:t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245AE4" w:rsidP="00245AE4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                      стационарная / выездная</w:t>
      </w:r>
    </w:p>
    <w:p w:rsidR="00DC6790" w:rsidRPr="00214BD5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Форма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>дискретная</w:t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245AE4" w:rsidRDefault="00245AE4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Присутствовали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Председатель аттестационной комиссии</w:t>
      </w:r>
      <w:r w:rsidR="00D218BB">
        <w:rPr>
          <w:rFonts w:ascii="Times New Roman" w:eastAsia="TimesNewRoman" w:hAnsi="Times New Roman" w:cs="Times New Roman"/>
          <w:color w:val="auto"/>
          <w:sz w:val="22"/>
          <w:szCs w:val="22"/>
        </w:rPr>
        <w:t>: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D218BB">
        <w:rPr>
          <w:rFonts w:ascii="Times New Roman" w:eastAsia="TimesNewRoman,Bold" w:hAnsi="Times New Roman" w:cs="Times New Roman"/>
          <w:color w:val="auto"/>
          <w:sz w:val="22"/>
          <w:szCs w:val="22"/>
        </w:rPr>
        <w:t>за. каф., профессор И.Д. Еськов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</w:t>
      </w:r>
    </w:p>
    <w:p w:rsidR="00E3355D" w:rsidRDefault="00DC6790" w:rsidP="00D218BB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Члены</w:t>
      </w:r>
      <w:r w:rsidR="00D218BB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аттестационной комиссии: профессор В.В. Дубровин, доцент С.Г. Лихацкая, доцент Н.Б. Суминова</w:t>
      </w:r>
    </w:p>
    <w:p w:rsidR="00D218BB" w:rsidRDefault="00D218BB" w:rsidP="00D218BB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Заслушали результаты прохождения практики обучающегося</w:t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(-</w:t>
      </w:r>
      <w:proofErr w:type="spellStart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йся</w:t>
      </w:r>
      <w:proofErr w:type="spellEnd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)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002928">
        <w:rPr>
          <w:rFonts w:ascii="Times New Roman" w:eastAsia="TimesNewRoman,Bold" w:hAnsi="Times New Roman" w:cs="Times New Roman"/>
          <w:color w:val="auto"/>
          <w:sz w:val="22"/>
          <w:szCs w:val="22"/>
        </w:rPr>
        <w:t>1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курса группы М-А-И</w:t>
      </w:r>
      <w:r w:rsidR="00A574CD">
        <w:rPr>
          <w:rFonts w:ascii="Times New Roman" w:eastAsia="TimesNewRoman,Bold" w:hAnsi="Times New Roman" w:cs="Times New Roman"/>
          <w:color w:val="auto"/>
          <w:sz w:val="22"/>
          <w:szCs w:val="22"/>
        </w:rPr>
        <w:t>ЗР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A574CD">
        <w:rPr>
          <w:rFonts w:ascii="Times New Roman" w:eastAsia="TimesNewRoman,Bold" w:hAnsi="Times New Roman" w:cs="Times New Roman"/>
          <w:color w:val="auto"/>
          <w:sz w:val="22"/>
          <w:szCs w:val="22"/>
        </w:rPr>
        <w:t>102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Фамилия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Имя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Отчество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Default="00DC6790" w:rsidP="00245AE4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 аттестацию представлены материалы</w:t>
      </w:r>
      <w:r w:rsidR="00245AE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  <w:r w:rsidR="00245AE4" w:rsidRPr="00245AE4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</w:t>
      </w:r>
      <w:r w:rsidR="00245AE4" w:rsidRPr="00245AE4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дневник по практике, отчет по практике, отзыв-</w:t>
      </w:r>
      <w:r w:rsidR="00A574CD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характеристика</w:t>
      </w:r>
      <w:r w:rsidR="00245AE4" w:rsidRPr="00245AE4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 xml:space="preserve">, </w:t>
      </w:r>
      <w:r w:rsidR="00A574CD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заявления</w:t>
      </w:r>
      <w:r w:rsidR="00245AE4" w:rsidRPr="00245AE4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</w:p>
    <w:p w:rsidR="00D218BB" w:rsidRPr="00B14884" w:rsidRDefault="00D218BB" w:rsidP="00245AE4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Вопросы, заданные обучающемуся</w:t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(-</w:t>
      </w:r>
      <w:proofErr w:type="spellStart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йся</w:t>
      </w:r>
      <w:proofErr w:type="spellEnd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)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>1.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2.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3.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Общая характеристика ответов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 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Решение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1.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Признать, что обучающийся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</w:t>
      </w:r>
      <w:proofErr w:type="spellStart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аяся</w:t>
      </w:r>
      <w:proofErr w:type="spellEnd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освоил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не освоил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освоил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не в полном объеме все компетенции, предусмотренные программой производственной практики</w:t>
      </w:r>
      <w:r w:rsidR="00E3355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: 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технологическая практика</w:t>
      </w:r>
    </w:p>
    <w:p w:rsidR="00E3355D" w:rsidRPr="00E3355D" w:rsidRDefault="00E3355D" w:rsidP="003A45A1">
      <w:pPr>
        <w:widowControl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218BB" w:rsidRDefault="00DC6790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 Выставить в экзаменационную ведомость и зачетную книжку обучающегося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</w:t>
      </w:r>
      <w:proofErr w:type="spellStart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йся</w:t>
      </w:r>
      <w:proofErr w:type="spellEnd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: </w:t>
      </w:r>
    </w:p>
    <w:p w:rsidR="00DC6790" w:rsidRDefault="00DC6790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bookmarkStart w:id="0" w:name="_GoBack"/>
      <w:bookmarkEnd w:id="0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зачтено / не зачтено </w:t>
      </w:r>
    </w:p>
    <w:p w:rsidR="00245AE4" w:rsidRPr="00084CBE" w:rsidRDefault="00245AE4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DC6790" w:rsidRPr="00B14884" w:rsidRDefault="00DC6790" w:rsidP="003A45A1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Особые мнения членов аттестационной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 _______________________________________________________________________________________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Председатель аттестационной комиссии</w:t>
      </w:r>
    </w:p>
    <w:p w:rsidR="00A6641A" w:rsidRPr="00E3355D" w:rsidRDefault="00A6641A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  /</w:t>
      </w:r>
      <w:r w:rsidR="00D218BB">
        <w:rPr>
          <w:rFonts w:ascii="Times New Roman" w:eastAsia="TimesNewRoman" w:hAnsi="Times New Roman" w:cs="Times New Roman"/>
          <w:color w:val="auto"/>
          <w:sz w:val="22"/>
          <w:szCs w:val="22"/>
        </w:rPr>
        <w:t>И.Д. Еськов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</w:p>
    <w:p w:rsidR="00D218BB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</w:t>
      </w: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(подпись)                   </w:t>
      </w:r>
      <w:r w:rsidR="00D218BB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   </w:t>
      </w:r>
    </w:p>
    <w:p w:rsidR="00DC6790" w:rsidRDefault="00D218BB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>Ч</w:t>
      </w:r>
      <w:r w:rsidR="00DC6790"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лены комиссии: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</w:t>
      </w:r>
      <w:r w:rsidR="00D218BB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 /В.В. Дубровин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</w:p>
    <w:p w:rsidR="007E4A26" w:rsidRPr="007E4A26" w:rsidRDefault="007E4A26" w:rsidP="007E4A26">
      <w:pPr>
        <w:widowControl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(подпись)                                                       </w:t>
      </w:r>
    </w:p>
    <w:p w:rsidR="00DC6790" w:rsidRPr="00B14884" w:rsidRDefault="00DC6790" w:rsidP="003A45A1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_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</w:t>
      </w:r>
      <w:r w:rsidR="00D218BB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/</w:t>
      </w:r>
      <w:proofErr w:type="gramEnd"/>
      <w:r w:rsidR="00D218BB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С.Г. Лихацкая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</w:p>
    <w:p w:rsidR="007E4A26" w:rsidRPr="007E4A26" w:rsidRDefault="007E4A26" w:rsidP="007E4A26">
      <w:pPr>
        <w:widowControl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(подпись)                                                      </w:t>
      </w:r>
    </w:p>
    <w:p w:rsidR="00A6641A" w:rsidRPr="00B14884" w:rsidRDefault="00A6641A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A6641A" w:rsidRPr="00B14884" w:rsidRDefault="00A6641A" w:rsidP="00A6641A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/</w:t>
      </w:r>
      <w:r w:rsidR="00D218BB">
        <w:rPr>
          <w:rFonts w:ascii="Times New Roman" w:eastAsia="TimesNewRoman" w:hAnsi="Times New Roman" w:cs="Times New Roman"/>
          <w:color w:val="auto"/>
          <w:sz w:val="22"/>
          <w:szCs w:val="22"/>
        </w:rPr>
        <w:t>Н.Б. Суминова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</w:p>
    <w:p w:rsidR="00DC6790" w:rsidRDefault="007E4A26" w:rsidP="00A6641A">
      <w:pPr>
        <w:widowControl/>
        <w:autoSpaceDE w:val="0"/>
        <w:autoSpaceDN w:val="0"/>
        <w:adjustRightInd w:val="0"/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(</w:t>
      </w:r>
      <w:proofErr w:type="gramStart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                                  </w:t>
      </w:r>
    </w:p>
    <w:sectPr w:rsidR="00DC6790" w:rsidSect="005843AE">
      <w:pgSz w:w="11900" w:h="16840"/>
      <w:pgMar w:top="720" w:right="822" w:bottom="760" w:left="109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5A1"/>
    <w:rsid w:val="00002928"/>
    <w:rsid w:val="00084CBE"/>
    <w:rsid w:val="001D3959"/>
    <w:rsid w:val="001E796E"/>
    <w:rsid w:val="00214BD5"/>
    <w:rsid w:val="00245AE4"/>
    <w:rsid w:val="003A45A1"/>
    <w:rsid w:val="00467412"/>
    <w:rsid w:val="005032EA"/>
    <w:rsid w:val="0055010A"/>
    <w:rsid w:val="005843AE"/>
    <w:rsid w:val="00607B54"/>
    <w:rsid w:val="00722085"/>
    <w:rsid w:val="007A0E44"/>
    <w:rsid w:val="007E4A26"/>
    <w:rsid w:val="009A1DE9"/>
    <w:rsid w:val="009E3269"/>
    <w:rsid w:val="00A574CD"/>
    <w:rsid w:val="00A6641A"/>
    <w:rsid w:val="00AD328D"/>
    <w:rsid w:val="00B14884"/>
    <w:rsid w:val="00B53487"/>
    <w:rsid w:val="00B61950"/>
    <w:rsid w:val="00BA4B62"/>
    <w:rsid w:val="00BA605C"/>
    <w:rsid w:val="00BB3A2A"/>
    <w:rsid w:val="00C117BE"/>
    <w:rsid w:val="00C753EC"/>
    <w:rsid w:val="00D218BB"/>
    <w:rsid w:val="00DC6790"/>
    <w:rsid w:val="00E030C8"/>
    <w:rsid w:val="00E04D1D"/>
    <w:rsid w:val="00E3355D"/>
    <w:rsid w:val="00E551CD"/>
    <w:rsid w:val="00E974A1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E5418"/>
  <w15:docId w15:val="{99B0E51D-2BD1-48A1-AE8A-E0EE46B8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A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admin</cp:lastModifiedBy>
  <cp:revision>14</cp:revision>
  <dcterms:created xsi:type="dcterms:W3CDTF">2020-07-27T08:49:00Z</dcterms:created>
  <dcterms:modified xsi:type="dcterms:W3CDTF">2024-03-05T07:23:00Z</dcterms:modified>
</cp:coreProperties>
</file>